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январь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программное обеспечение</w:t>
            </w:r>
          </w:p>
        </w:tc>
        <w:tc>
          <w:tcPr>
            <w:tcW w:type="dxa" w:w="1275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15.01.2024</w:t>
            </w:r>
          </w:p>
        </w:tc>
        <w:tc>
          <w:tcPr>
            <w:tcW w:type="dxa" w:w="132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ЧУ КМЦ «Профессионал Плюс», 610002, г. Киров, ул. Орловская, д.11, каб.201</w:t>
            </w:r>
          </w:p>
        </w:tc>
        <w:tc>
          <w:tcPr>
            <w:tcW w:type="dxa" w:w="1246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42 450,00</w:t>
            </w:r>
          </w:p>
        </w:tc>
        <w:tc>
          <w:tcPr>
            <w:tcW w:type="dxa" w:w="1134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232434552387343450100100010010000000</w:t>
            </w:r>
          </w:p>
        </w:tc>
        <w:tc>
          <w:tcPr>
            <w:tcW w:type="dxa" w:w="2868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электрической энергии</w:t>
            </w:r>
          </w:p>
        </w:tc>
        <w:tc>
          <w:tcPr>
            <w:tcW w:type="dxa" w:w="127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«ЭнергосбыТ Плюс», 610046, Кировская область, г. Киров, ул. Преображенская, д.90</w:t>
            </w:r>
          </w:p>
        </w:tc>
        <w:tc>
          <w:tcPr>
            <w:tcW w:type="dxa" w:w="1246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136512,19</w:t>
            </w:r>
          </w:p>
        </w:tc>
        <w:tc>
          <w:tcPr>
            <w:tcW w:type="dxa" w:w="1134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Региональный информациолнно-правовой центр «КонсультантКиров», 610017, Кировская область, г. Кипов, у4л. Молодой Гвардии, д.84/2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48 709,08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и работы по управлению многоквартирным домом (содержанию общего имущества многоквартирного дома)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«Альта Плюс», г. Киров, ул. Володарского, д.148, офис №1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144 480,20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техническому обслуживанию комплекса технических средств охраны на объектах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«Техническая безопасность», 610014, Кировская область, г. Киров, ул. Производственная, д. 28, эт.3, пом.9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18 000,00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организации и обеспечению охраны объектов с помощью комплекса технических средств охраны</w:t>
            </w:r>
          </w:p>
        </w:tc>
        <w:tc>
          <w:tcPr>
            <w:tcW w:type="dxa" w:w="1275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17.01.2024</w:t>
            </w:r>
          </w:p>
        </w:tc>
        <w:tc>
          <w:tcPr>
            <w:tcW w:type="dxa" w:w="1328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«Охранное агентство АЯКС», 610000, г. Киров, ул. Свободы, д.96/б</w:t>
            </w:r>
          </w:p>
        </w:tc>
        <w:tc>
          <w:tcPr>
            <w:tcW w:type="dxa" w:w="1246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29 160,00 </w:t>
            </w:r>
          </w:p>
        </w:tc>
        <w:tc>
          <w:tcPr>
            <w:tcW w:type="dxa" w:w="1134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9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4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4B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4C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4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4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5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5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5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5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5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56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2024-02-19T05:52:03Z</dcterms:modified>
</cp:coreProperties>
</file>